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89" w:rsidRPr="00EB2589" w:rsidRDefault="00EB258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B2589">
        <w:rPr>
          <w:rFonts w:ascii="Arial" w:hAnsi="Arial" w:cs="Arial"/>
          <w:sz w:val="22"/>
          <w:szCs w:val="22"/>
        </w:rPr>
        <w:t xml:space="preserve">The </w:t>
      </w:r>
      <w:r w:rsidRPr="00EB2589">
        <w:rPr>
          <w:rFonts w:ascii="Arial" w:hAnsi="Arial" w:cs="Arial"/>
          <w:i/>
          <w:sz w:val="22"/>
          <w:szCs w:val="22"/>
        </w:rPr>
        <w:t>Recording of Evidence Regulation</w:t>
      </w:r>
      <w:r w:rsidRPr="00EB2589">
        <w:rPr>
          <w:rFonts w:ascii="Arial" w:hAnsi="Arial" w:cs="Arial"/>
          <w:iCs/>
          <w:sz w:val="22"/>
          <w:szCs w:val="22"/>
        </w:rPr>
        <w:t xml:space="preserve"> </w:t>
      </w:r>
      <w:r w:rsidRPr="00EB2589">
        <w:rPr>
          <w:rFonts w:ascii="Arial" w:hAnsi="Arial" w:cs="Arial"/>
          <w:i/>
          <w:iCs/>
          <w:sz w:val="22"/>
          <w:szCs w:val="22"/>
        </w:rPr>
        <w:t>1992</w:t>
      </w:r>
      <w:r w:rsidRPr="00EB258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(the Regulation) </w:t>
      </w:r>
      <w:r w:rsidRPr="00EB2589">
        <w:rPr>
          <w:rFonts w:ascii="Arial" w:hAnsi="Arial" w:cs="Arial"/>
          <w:iCs/>
          <w:sz w:val="22"/>
          <w:szCs w:val="22"/>
        </w:rPr>
        <w:t>is due to expire and be repealed on 31 August 2008</w:t>
      </w:r>
      <w:r w:rsidRPr="00EB2589">
        <w:rPr>
          <w:rFonts w:ascii="Arial" w:hAnsi="Arial" w:cs="Arial"/>
          <w:sz w:val="22"/>
          <w:szCs w:val="22"/>
        </w:rPr>
        <w:t xml:space="preserve">. </w:t>
      </w:r>
    </w:p>
    <w:p w:rsidR="00EB2589" w:rsidRDefault="00EB2589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</w:t>
      </w:r>
      <w:r w:rsidRPr="00EB2589">
        <w:rPr>
          <w:rFonts w:ascii="Arial" w:hAnsi="Arial" w:cs="Arial"/>
          <w:i/>
          <w:sz w:val="22"/>
          <w:szCs w:val="22"/>
        </w:rPr>
        <w:t>Recording of Evidence Act 1962</w:t>
      </w:r>
      <w:r w:rsidRPr="00EB25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 Act) </w:t>
      </w:r>
      <w:r w:rsidRPr="00EB2589">
        <w:rPr>
          <w:rFonts w:ascii="Arial" w:hAnsi="Arial" w:cs="Arial"/>
          <w:sz w:val="22"/>
          <w:szCs w:val="22"/>
        </w:rPr>
        <w:t>allows the recording of legal proceedings in or before any court, justices, tribunal or judicial person</w:t>
      </w:r>
      <w:r w:rsidR="00CB140E">
        <w:rPr>
          <w:rFonts w:ascii="Arial" w:hAnsi="Arial" w:cs="Arial"/>
          <w:sz w:val="22"/>
          <w:szCs w:val="22"/>
        </w:rPr>
        <w:t xml:space="preserve">, and </w:t>
      </w:r>
      <w:r w:rsidRPr="00EB2589">
        <w:rPr>
          <w:rFonts w:ascii="Arial" w:hAnsi="Arial" w:cs="Arial"/>
          <w:sz w:val="22"/>
          <w:szCs w:val="22"/>
        </w:rPr>
        <w:t xml:space="preserve">for the subsequent transcription of a record. </w:t>
      </w:r>
      <w:r w:rsidR="00CB140E" w:rsidRPr="00EB2589">
        <w:rPr>
          <w:rFonts w:ascii="Arial" w:hAnsi="Arial" w:cs="Arial"/>
          <w:sz w:val="22"/>
          <w:szCs w:val="22"/>
        </w:rPr>
        <w:t xml:space="preserve">The </w:t>
      </w:r>
      <w:r w:rsidR="00CB140E">
        <w:rPr>
          <w:rFonts w:ascii="Arial" w:hAnsi="Arial" w:cs="Arial"/>
          <w:sz w:val="22"/>
          <w:szCs w:val="22"/>
        </w:rPr>
        <w:t xml:space="preserve">Regulation </w:t>
      </w:r>
      <w:r w:rsidR="00CB140E" w:rsidRPr="00EB2589">
        <w:rPr>
          <w:rFonts w:ascii="Arial" w:hAnsi="Arial" w:cs="Arial"/>
          <w:sz w:val="22"/>
          <w:szCs w:val="22"/>
        </w:rPr>
        <w:t xml:space="preserve">prescribes various matters for the </w:t>
      </w:r>
      <w:r w:rsidR="00CB140E">
        <w:rPr>
          <w:rFonts w:ascii="Arial" w:hAnsi="Arial" w:cs="Arial"/>
          <w:sz w:val="22"/>
          <w:szCs w:val="22"/>
        </w:rPr>
        <w:t>Act</w:t>
      </w:r>
      <w:r w:rsidR="00CB140E" w:rsidRPr="00EB2589">
        <w:rPr>
          <w:rFonts w:ascii="Arial" w:hAnsi="Arial" w:cs="Arial"/>
          <w:sz w:val="22"/>
          <w:szCs w:val="22"/>
        </w:rPr>
        <w:t xml:space="preserve">.   </w:t>
      </w:r>
    </w:p>
    <w:p w:rsidR="00EB2589" w:rsidRPr="00EB2589" w:rsidRDefault="00EB2589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recording of evidence and subsequent transcription under the </w:t>
      </w:r>
      <w:r>
        <w:rPr>
          <w:rFonts w:ascii="Arial" w:hAnsi="Arial" w:cs="Arial"/>
          <w:sz w:val="22"/>
          <w:szCs w:val="22"/>
        </w:rPr>
        <w:t>Act</w:t>
      </w:r>
      <w:r w:rsidRPr="00EB2589">
        <w:rPr>
          <w:rFonts w:ascii="Arial" w:hAnsi="Arial" w:cs="Arial"/>
          <w:sz w:val="22"/>
          <w:szCs w:val="22"/>
        </w:rPr>
        <w:t xml:space="preserve"> is undertaken</w:t>
      </w:r>
      <w:r w:rsidR="00CB140E">
        <w:rPr>
          <w:rFonts w:ascii="Arial" w:hAnsi="Arial" w:cs="Arial"/>
          <w:sz w:val="22"/>
          <w:szCs w:val="22"/>
        </w:rPr>
        <w:t xml:space="preserve"> by the State Reporting Bureau</w:t>
      </w:r>
      <w:r w:rsidRPr="00EB2589">
        <w:rPr>
          <w:rFonts w:ascii="Arial" w:hAnsi="Arial" w:cs="Arial"/>
          <w:sz w:val="22"/>
          <w:szCs w:val="22"/>
        </w:rPr>
        <w:t xml:space="preserve">. In the </w:t>
      </w:r>
      <w:smartTag w:uri="urn:schemas-microsoft-com:office:smarttags" w:element="Street">
        <w:smartTag w:uri="urn:schemas-microsoft-com:office:smarttags" w:element="address">
          <w:r w:rsidRPr="00EB2589">
            <w:rPr>
              <w:rFonts w:ascii="Arial" w:hAnsi="Arial" w:cs="Arial"/>
              <w:sz w:val="22"/>
              <w:szCs w:val="22"/>
            </w:rPr>
            <w:t>Magistrates Court</w:t>
          </w:r>
        </w:smartTag>
      </w:smartTag>
      <w:r w:rsidRPr="00EB2589">
        <w:rPr>
          <w:rFonts w:ascii="Arial" w:hAnsi="Arial" w:cs="Arial"/>
          <w:sz w:val="22"/>
          <w:szCs w:val="22"/>
        </w:rPr>
        <w:t xml:space="preserve">, </w:t>
      </w:r>
      <w:r w:rsidR="00CB140E">
        <w:rPr>
          <w:rFonts w:ascii="Arial" w:hAnsi="Arial" w:cs="Arial"/>
          <w:sz w:val="22"/>
          <w:szCs w:val="22"/>
        </w:rPr>
        <w:t>the State Reporting Bureau</w:t>
      </w:r>
      <w:r w:rsidR="00CB140E" w:rsidRPr="00EB2589">
        <w:rPr>
          <w:rFonts w:ascii="Arial" w:hAnsi="Arial" w:cs="Arial"/>
          <w:sz w:val="22"/>
          <w:szCs w:val="22"/>
        </w:rPr>
        <w:t xml:space="preserve"> </w:t>
      </w:r>
      <w:r w:rsidRPr="00EB2589">
        <w:rPr>
          <w:rFonts w:ascii="Arial" w:hAnsi="Arial" w:cs="Arial"/>
          <w:sz w:val="22"/>
          <w:szCs w:val="22"/>
        </w:rPr>
        <w:t xml:space="preserve">provides a transcription-only service and recording is undertaken by depositions clerks. </w:t>
      </w:r>
    </w:p>
    <w:p w:rsidR="00EB2589" w:rsidRPr="00EB2589" w:rsidRDefault="00EB2589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Act</w:t>
      </w:r>
      <w:r w:rsidRPr="00EB2589">
        <w:rPr>
          <w:rFonts w:ascii="Arial" w:hAnsi="Arial" w:cs="Arial"/>
          <w:sz w:val="22"/>
          <w:szCs w:val="22"/>
        </w:rPr>
        <w:t xml:space="preserve"> is being reviewed to examine whether it accommodates modern recording practice and whether many of its provisions could be better dealt with in practice directions or rul</w:t>
      </w:r>
      <w:r>
        <w:rPr>
          <w:rFonts w:ascii="Arial" w:hAnsi="Arial" w:cs="Arial"/>
          <w:sz w:val="22"/>
          <w:szCs w:val="22"/>
        </w:rPr>
        <w:t>es of court.  As this review had</w:t>
      </w:r>
      <w:r w:rsidRPr="00EB2589">
        <w:rPr>
          <w:rFonts w:ascii="Arial" w:hAnsi="Arial" w:cs="Arial"/>
          <w:sz w:val="22"/>
          <w:szCs w:val="22"/>
        </w:rPr>
        <w:t xml:space="preserve"> not been completed </w:t>
      </w:r>
      <w:r w:rsidR="00CB140E">
        <w:rPr>
          <w:rFonts w:ascii="Arial" w:hAnsi="Arial" w:cs="Arial"/>
          <w:sz w:val="22"/>
          <w:szCs w:val="22"/>
        </w:rPr>
        <w:t>before the scheduled</w:t>
      </w:r>
      <w:r w:rsidR="00CB140E" w:rsidRPr="00CB140E">
        <w:rPr>
          <w:rFonts w:ascii="Arial" w:hAnsi="Arial" w:cs="Arial"/>
          <w:sz w:val="22"/>
          <w:szCs w:val="22"/>
        </w:rPr>
        <w:t xml:space="preserve"> </w:t>
      </w:r>
      <w:r w:rsidR="00CB140E" w:rsidRPr="00EB2589">
        <w:rPr>
          <w:rFonts w:ascii="Arial" w:hAnsi="Arial" w:cs="Arial"/>
          <w:sz w:val="22"/>
          <w:szCs w:val="22"/>
        </w:rPr>
        <w:t xml:space="preserve">expiry of the </w:t>
      </w:r>
      <w:r w:rsidR="00CB140E">
        <w:rPr>
          <w:rFonts w:ascii="Arial" w:hAnsi="Arial" w:cs="Arial"/>
          <w:sz w:val="22"/>
          <w:szCs w:val="22"/>
        </w:rPr>
        <w:t>Regulation</w:t>
      </w:r>
      <w:r w:rsidR="00CB140E" w:rsidRPr="00EB2589">
        <w:rPr>
          <w:rFonts w:ascii="Arial" w:hAnsi="Arial" w:cs="Arial"/>
          <w:sz w:val="22"/>
          <w:szCs w:val="22"/>
        </w:rPr>
        <w:t xml:space="preserve"> on 31 August 2007</w:t>
      </w:r>
      <w:r w:rsidR="008144DA">
        <w:rPr>
          <w:rFonts w:ascii="Arial" w:hAnsi="Arial" w:cs="Arial"/>
          <w:sz w:val="22"/>
          <w:szCs w:val="22"/>
        </w:rPr>
        <w:t>,</w:t>
      </w:r>
      <w:r w:rsidRPr="00EB2589">
        <w:rPr>
          <w:rFonts w:ascii="Arial" w:hAnsi="Arial" w:cs="Arial"/>
          <w:sz w:val="22"/>
          <w:szCs w:val="22"/>
        </w:rPr>
        <w:t xml:space="preserve"> </w:t>
      </w:r>
      <w:r w:rsidR="008144DA">
        <w:rPr>
          <w:rFonts w:ascii="Arial" w:hAnsi="Arial" w:cs="Arial"/>
          <w:sz w:val="22"/>
          <w:szCs w:val="22"/>
        </w:rPr>
        <w:t>t</w:t>
      </w:r>
      <w:r w:rsidR="00CB140E">
        <w:rPr>
          <w:rFonts w:ascii="Arial" w:hAnsi="Arial" w:cs="Arial"/>
          <w:sz w:val="22"/>
          <w:szCs w:val="22"/>
        </w:rPr>
        <w:t>he Regulation was extended</w:t>
      </w:r>
      <w:r w:rsidRPr="00EB2589">
        <w:rPr>
          <w:rFonts w:ascii="Arial" w:hAnsi="Arial" w:cs="Arial"/>
          <w:sz w:val="22"/>
          <w:szCs w:val="22"/>
        </w:rPr>
        <w:t xml:space="preserve"> to </w:t>
      </w:r>
      <w:r w:rsidR="00CB140E">
        <w:rPr>
          <w:rFonts w:ascii="Arial" w:hAnsi="Arial" w:cs="Arial"/>
          <w:sz w:val="22"/>
          <w:szCs w:val="22"/>
        </w:rPr>
        <w:t xml:space="preserve">expire on </w:t>
      </w:r>
      <w:r w:rsidRPr="00EB2589">
        <w:rPr>
          <w:rFonts w:ascii="Arial" w:hAnsi="Arial" w:cs="Arial"/>
          <w:sz w:val="22"/>
          <w:szCs w:val="22"/>
        </w:rPr>
        <w:t>31 </w:t>
      </w:r>
      <w:r>
        <w:rPr>
          <w:rFonts w:ascii="Arial" w:hAnsi="Arial" w:cs="Arial"/>
          <w:sz w:val="22"/>
          <w:szCs w:val="22"/>
        </w:rPr>
        <w:t>August 2008</w:t>
      </w:r>
      <w:r w:rsidRPr="00EB2589">
        <w:rPr>
          <w:rFonts w:ascii="Arial" w:hAnsi="Arial" w:cs="Arial"/>
          <w:sz w:val="22"/>
          <w:szCs w:val="22"/>
        </w:rPr>
        <w:t xml:space="preserve">.  </w:t>
      </w:r>
    </w:p>
    <w:p w:rsidR="00EB2589" w:rsidRPr="00EB2589" w:rsidRDefault="00C45853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B2589" w:rsidRPr="00EB2589">
        <w:rPr>
          <w:rFonts w:ascii="Arial" w:hAnsi="Arial" w:cs="Arial"/>
          <w:sz w:val="22"/>
          <w:szCs w:val="22"/>
        </w:rPr>
        <w:t xml:space="preserve"> review of the </w:t>
      </w:r>
      <w:r w:rsidR="00EB2589">
        <w:rPr>
          <w:rFonts w:ascii="Arial" w:hAnsi="Arial" w:cs="Arial"/>
          <w:sz w:val="22"/>
          <w:szCs w:val="22"/>
        </w:rPr>
        <w:t>Regulation</w:t>
      </w:r>
      <w:r w:rsidR="00EB2589" w:rsidRPr="00EB2589">
        <w:rPr>
          <w:rFonts w:ascii="Arial" w:hAnsi="Arial" w:cs="Arial"/>
          <w:sz w:val="22"/>
          <w:szCs w:val="22"/>
        </w:rPr>
        <w:t xml:space="preserve"> has been finalised and a number of minor amendments are proposed.</w:t>
      </w:r>
      <w:r w:rsidR="00EB2589">
        <w:rPr>
          <w:rFonts w:ascii="Arial" w:hAnsi="Arial" w:cs="Arial"/>
          <w:sz w:val="22"/>
          <w:szCs w:val="22"/>
        </w:rPr>
        <w:t xml:space="preserve"> </w:t>
      </w:r>
    </w:p>
    <w:p w:rsidR="00EB2589" w:rsidRPr="00EB2589" w:rsidRDefault="00EB258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new </w:t>
      </w:r>
      <w:r w:rsidRPr="00EB2589">
        <w:rPr>
          <w:rFonts w:ascii="Arial" w:hAnsi="Arial" w:cs="Arial"/>
          <w:i/>
          <w:sz w:val="22"/>
          <w:szCs w:val="22"/>
        </w:rPr>
        <w:t>Recording of Evidence Regulation 2008</w:t>
      </w:r>
      <w:r>
        <w:rPr>
          <w:rFonts w:ascii="Arial" w:hAnsi="Arial" w:cs="Arial"/>
          <w:sz w:val="22"/>
          <w:szCs w:val="22"/>
        </w:rPr>
        <w:t xml:space="preserve"> </w:t>
      </w:r>
      <w:r w:rsidRPr="00EB2589">
        <w:rPr>
          <w:rFonts w:ascii="Arial" w:hAnsi="Arial" w:cs="Arial"/>
          <w:sz w:val="22"/>
          <w:szCs w:val="22"/>
        </w:rPr>
        <w:t xml:space="preserve">includes a number of changes arising from </w:t>
      </w:r>
      <w:r>
        <w:rPr>
          <w:rFonts w:ascii="Arial" w:hAnsi="Arial" w:cs="Arial"/>
          <w:sz w:val="22"/>
          <w:szCs w:val="22"/>
        </w:rPr>
        <w:t>the</w:t>
      </w:r>
      <w:r w:rsidRPr="00EB2589">
        <w:rPr>
          <w:rFonts w:ascii="Arial" w:hAnsi="Arial" w:cs="Arial"/>
          <w:sz w:val="22"/>
          <w:szCs w:val="22"/>
        </w:rPr>
        <w:t xml:space="preserve"> review</w:t>
      </w:r>
      <w:r w:rsidR="0029154B">
        <w:rPr>
          <w:rFonts w:ascii="Arial" w:hAnsi="Arial" w:cs="Arial"/>
          <w:sz w:val="22"/>
          <w:szCs w:val="22"/>
        </w:rPr>
        <w:t>.</w:t>
      </w:r>
      <w:r w:rsidRPr="00EB2589">
        <w:rPr>
          <w:rFonts w:ascii="Arial" w:hAnsi="Arial" w:cs="Arial"/>
          <w:sz w:val="22"/>
          <w:szCs w:val="22"/>
        </w:rPr>
        <w:t xml:space="preserve"> </w:t>
      </w:r>
    </w:p>
    <w:p w:rsidR="001C471D" w:rsidRPr="001C471D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C471D" w:rsidRPr="001C471D">
        <w:rPr>
          <w:rFonts w:ascii="Arial" w:hAnsi="Arial" w:cs="Arial"/>
          <w:sz w:val="22"/>
          <w:szCs w:val="22"/>
          <w:lang w:val="en-US"/>
        </w:rPr>
        <w:t xml:space="preserve">that the </w:t>
      </w:r>
      <w:r w:rsidR="001C471D" w:rsidRPr="001C471D">
        <w:rPr>
          <w:rFonts w:ascii="Arial" w:hAnsi="Arial" w:cs="Arial"/>
          <w:i/>
          <w:sz w:val="22"/>
          <w:szCs w:val="22"/>
          <w:lang w:val="en-US"/>
        </w:rPr>
        <w:t>Recording of Evidence Regulation 2008</w:t>
      </w:r>
      <w:r w:rsidR="0029154B">
        <w:rPr>
          <w:rFonts w:ascii="Arial" w:hAnsi="Arial" w:cs="Arial"/>
          <w:sz w:val="22"/>
          <w:szCs w:val="22"/>
          <w:lang w:val="en-US"/>
        </w:rPr>
        <w:t xml:space="preserve"> </w:t>
      </w:r>
      <w:r w:rsidR="001C471D" w:rsidRPr="001C471D">
        <w:rPr>
          <w:rFonts w:ascii="Arial" w:hAnsi="Arial" w:cs="Arial"/>
          <w:sz w:val="22"/>
          <w:szCs w:val="22"/>
          <w:lang w:val="en-US"/>
        </w:rPr>
        <w:t>be recommended to the Governor in Council for approval</w:t>
      </w:r>
      <w:r w:rsidR="001C471D">
        <w:rPr>
          <w:rFonts w:ascii="Arial" w:hAnsi="Arial" w:cs="Arial"/>
          <w:sz w:val="22"/>
          <w:szCs w:val="22"/>
          <w:lang w:val="en-US"/>
        </w:rPr>
        <w:t>.</w:t>
      </w:r>
    </w:p>
    <w:p w:rsidR="00CE6FBA" w:rsidRPr="00CE6FBA" w:rsidRDefault="001C471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1C471D">
        <w:rPr>
          <w:rFonts w:ascii="Arial" w:hAnsi="Arial" w:cs="Arial"/>
          <w:sz w:val="22"/>
          <w:szCs w:val="22"/>
          <w:lang w:val="en-US"/>
        </w:rPr>
        <w:t xml:space="preserve">that the </w:t>
      </w:r>
      <w:r w:rsidRPr="001C471D">
        <w:rPr>
          <w:rFonts w:ascii="Arial" w:hAnsi="Arial" w:cs="Arial"/>
          <w:i/>
          <w:sz w:val="22"/>
          <w:szCs w:val="22"/>
          <w:lang w:val="en-US"/>
        </w:rPr>
        <w:t xml:space="preserve">Recording of Evidence Regulation 2008 </w:t>
      </w:r>
      <w:r w:rsidRPr="001C471D">
        <w:rPr>
          <w:rFonts w:ascii="Arial" w:hAnsi="Arial" w:cs="Arial"/>
          <w:sz w:val="22"/>
          <w:szCs w:val="22"/>
          <w:lang w:val="en-US"/>
        </w:rPr>
        <w:t>will be laid before the Legislative Assembly within 14 sitting days after publication in the Government Gazette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2E7EAB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144DA" w:rsidRDefault="00ED7B6D" w:rsidP="00A718B2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B140E" w:rsidRPr="00943271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Recording of Evidence Regulation 2008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2E7EAB">
      <w:headerReference w:type="default" r:id="rId8"/>
      <w:footerReference w:type="default" r:id="rId9"/>
      <w:pgSz w:w="11907" w:h="16840" w:code="9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9F" w:rsidRDefault="00A1119F">
      <w:r>
        <w:separator/>
      </w:r>
    </w:p>
  </w:endnote>
  <w:endnote w:type="continuationSeparator" w:id="0">
    <w:p w:rsidR="00A1119F" w:rsidRDefault="00A1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21" w:rsidRPr="001141E1" w:rsidRDefault="008F682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9F" w:rsidRDefault="00A1119F">
      <w:r>
        <w:separator/>
      </w:r>
    </w:p>
  </w:footnote>
  <w:footnote w:type="continuationSeparator" w:id="0">
    <w:p w:rsidR="00A1119F" w:rsidRDefault="00A1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21" w:rsidRPr="000400F9" w:rsidRDefault="004B436D" w:rsidP="0083113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82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F6821">
      <w:rPr>
        <w:rFonts w:ascii="Arial" w:hAnsi="Arial" w:cs="Arial"/>
        <w:b/>
        <w:sz w:val="22"/>
        <w:szCs w:val="22"/>
        <w:u w:val="single"/>
      </w:rPr>
      <w:t>July 2008</w:t>
    </w:r>
  </w:p>
  <w:p w:rsidR="008F6821" w:rsidRDefault="008F682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046FD">
      <w:rPr>
        <w:rFonts w:ascii="Arial" w:hAnsi="Arial" w:cs="Arial"/>
        <w:b/>
        <w:i/>
        <w:sz w:val="22"/>
        <w:szCs w:val="22"/>
        <w:u w:val="single"/>
      </w:rPr>
      <w:t>Recording of Evidence Regulation 2008</w:t>
    </w:r>
  </w:p>
  <w:p w:rsidR="008F6821" w:rsidRDefault="008F682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046FD">
      <w:rPr>
        <w:rFonts w:ascii="Arial" w:hAnsi="Arial" w:cs="Arial"/>
        <w:b/>
        <w:sz w:val="22"/>
        <w:szCs w:val="22"/>
        <w:u w:val="single"/>
      </w:rPr>
      <w:t>Attorney-General and Minister for Justice</w:t>
    </w:r>
    <w:r>
      <w:rPr>
        <w:rFonts w:ascii="Arial" w:hAnsi="Arial" w:cs="Arial"/>
        <w:b/>
        <w:sz w:val="22"/>
        <w:szCs w:val="22"/>
        <w:u w:val="single"/>
      </w:rPr>
      <w:t xml:space="preserve"> and Minister assisting the Premier in Western Queensland</w:t>
    </w:r>
  </w:p>
  <w:p w:rsidR="008F6821" w:rsidRPr="000400F9" w:rsidRDefault="008F6821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72E34"/>
    <w:multiLevelType w:val="multilevel"/>
    <w:tmpl w:val="729E8B48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E6C25"/>
    <w:multiLevelType w:val="hybridMultilevel"/>
    <w:tmpl w:val="2BF004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6D"/>
    <w:rsid w:val="00021B34"/>
    <w:rsid w:val="000400F9"/>
    <w:rsid w:val="000414D6"/>
    <w:rsid w:val="000B545C"/>
    <w:rsid w:val="000C5ABA"/>
    <w:rsid w:val="001019F1"/>
    <w:rsid w:val="001141E1"/>
    <w:rsid w:val="00133013"/>
    <w:rsid w:val="00133A34"/>
    <w:rsid w:val="001349C7"/>
    <w:rsid w:val="00160524"/>
    <w:rsid w:val="001C471D"/>
    <w:rsid w:val="001F3E12"/>
    <w:rsid w:val="002046FD"/>
    <w:rsid w:val="00254259"/>
    <w:rsid w:val="00254E35"/>
    <w:rsid w:val="0028053C"/>
    <w:rsid w:val="0029154B"/>
    <w:rsid w:val="002E7EAB"/>
    <w:rsid w:val="002F57E4"/>
    <w:rsid w:val="003019AC"/>
    <w:rsid w:val="0032048B"/>
    <w:rsid w:val="00346156"/>
    <w:rsid w:val="0035049D"/>
    <w:rsid w:val="00382380"/>
    <w:rsid w:val="00387616"/>
    <w:rsid w:val="003A269C"/>
    <w:rsid w:val="003C3732"/>
    <w:rsid w:val="00435BE5"/>
    <w:rsid w:val="0048019C"/>
    <w:rsid w:val="00486A99"/>
    <w:rsid w:val="004B436D"/>
    <w:rsid w:val="004E6C38"/>
    <w:rsid w:val="0056401D"/>
    <w:rsid w:val="005B1D9B"/>
    <w:rsid w:val="006100CC"/>
    <w:rsid w:val="00644076"/>
    <w:rsid w:val="00651B26"/>
    <w:rsid w:val="006631CF"/>
    <w:rsid w:val="00672943"/>
    <w:rsid w:val="006820DB"/>
    <w:rsid w:val="006B3B54"/>
    <w:rsid w:val="006D0869"/>
    <w:rsid w:val="006E6713"/>
    <w:rsid w:val="007060D7"/>
    <w:rsid w:val="00726F36"/>
    <w:rsid w:val="00754EE8"/>
    <w:rsid w:val="0076574C"/>
    <w:rsid w:val="007A25F4"/>
    <w:rsid w:val="007A6599"/>
    <w:rsid w:val="007B2A6D"/>
    <w:rsid w:val="007D0AAB"/>
    <w:rsid w:val="007F52D6"/>
    <w:rsid w:val="008144DA"/>
    <w:rsid w:val="0082040E"/>
    <w:rsid w:val="0083113C"/>
    <w:rsid w:val="00845D3E"/>
    <w:rsid w:val="008A5F1B"/>
    <w:rsid w:val="008B7E17"/>
    <w:rsid w:val="008F44CD"/>
    <w:rsid w:val="008F6821"/>
    <w:rsid w:val="00922A5B"/>
    <w:rsid w:val="009267D8"/>
    <w:rsid w:val="00943271"/>
    <w:rsid w:val="00966097"/>
    <w:rsid w:val="0099555E"/>
    <w:rsid w:val="009D0C12"/>
    <w:rsid w:val="009F5476"/>
    <w:rsid w:val="00A1119F"/>
    <w:rsid w:val="00A12E56"/>
    <w:rsid w:val="00A20C0E"/>
    <w:rsid w:val="00A27A6D"/>
    <w:rsid w:val="00A30F55"/>
    <w:rsid w:val="00A718B2"/>
    <w:rsid w:val="00AA128C"/>
    <w:rsid w:val="00AB6637"/>
    <w:rsid w:val="00AE1995"/>
    <w:rsid w:val="00AE4166"/>
    <w:rsid w:val="00B40BDF"/>
    <w:rsid w:val="00B44665"/>
    <w:rsid w:val="00B64B75"/>
    <w:rsid w:val="00C07656"/>
    <w:rsid w:val="00C45853"/>
    <w:rsid w:val="00C85B71"/>
    <w:rsid w:val="00C975CE"/>
    <w:rsid w:val="00CA0F84"/>
    <w:rsid w:val="00CB140E"/>
    <w:rsid w:val="00CC33D7"/>
    <w:rsid w:val="00CE6FBA"/>
    <w:rsid w:val="00DD3CD5"/>
    <w:rsid w:val="00DD497C"/>
    <w:rsid w:val="00E463C2"/>
    <w:rsid w:val="00E72B96"/>
    <w:rsid w:val="00EA00BF"/>
    <w:rsid w:val="00EB2589"/>
    <w:rsid w:val="00ED7B6D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abinet2text">
    <w:name w:val="Cabinet 2 text"/>
    <w:basedOn w:val="Normal"/>
    <w:rsid w:val="00EB2589"/>
    <w:pPr>
      <w:numPr>
        <w:ilvl w:val="1"/>
        <w:numId w:val="12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EB2589"/>
    <w:pPr>
      <w:numPr>
        <w:ilvl w:val="2"/>
      </w:numPr>
    </w:pPr>
  </w:style>
  <w:style w:type="paragraph" w:customStyle="1" w:styleId="Cabinet4text">
    <w:name w:val="Cabinet 4 text"/>
    <w:basedOn w:val="Cabinet2text"/>
    <w:rsid w:val="00EB2589"/>
    <w:pPr>
      <w:numPr>
        <w:ilvl w:val="3"/>
      </w:numPr>
    </w:pPr>
  </w:style>
  <w:style w:type="paragraph" w:customStyle="1" w:styleId="cabinet5text">
    <w:name w:val="cabinet 5 text"/>
    <w:basedOn w:val="Cabinet2text"/>
    <w:rsid w:val="00EB2589"/>
    <w:pPr>
      <w:numPr>
        <w:ilvl w:val="4"/>
      </w:numPr>
    </w:pPr>
  </w:style>
  <w:style w:type="numbering" w:customStyle="1" w:styleId="cabinet">
    <w:name w:val="cabinet"/>
    <w:rsid w:val="00EB2589"/>
    <w:pPr>
      <w:numPr>
        <w:numId w:val="12"/>
      </w:numPr>
    </w:pPr>
  </w:style>
  <w:style w:type="paragraph" w:customStyle="1" w:styleId="StyleJustified">
    <w:name w:val="Style Justified"/>
    <w:basedOn w:val="Normal"/>
    <w:rsid w:val="00EB2589"/>
    <w:pPr>
      <w:numPr>
        <w:numId w:val="12"/>
      </w:numPr>
      <w:spacing w:before="240"/>
      <w:jc w:val="both"/>
    </w:pPr>
    <w:rPr>
      <w:szCs w:val="20"/>
    </w:rPr>
  </w:style>
  <w:style w:type="character" w:styleId="Hyperlink">
    <w:name w:val="Hyperlink"/>
    <w:rsid w:val="00831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cording%20of%20Evidence%20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1293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1539</CharactersWithSpaces>
  <SharedDoc>false</SharedDoc>
  <HyperlinkBase>https://www.cabinet.qld.gov.au/documents/2008/Jul/Recording of Evidence Reg 2008/</HyperlinkBase>
  <HLinks>
    <vt:vector size="6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Cabinet\ToBeProcessed\2008\Jul\Recording of Evidence Reg 2008\attachments\Recording of Evidence 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2008-11-18T02:51:00Z</cp:lastPrinted>
  <dcterms:created xsi:type="dcterms:W3CDTF">2017-10-24T07:44:00Z</dcterms:created>
  <dcterms:modified xsi:type="dcterms:W3CDTF">2018-03-06T00:51:00Z</dcterms:modified>
  <cp:category>Justice,Courts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1244047354</vt:i4>
  </property>
  <property fmtid="{D5CDD505-2E9C-101B-9397-08002B2CF9AE}" pid="3" name="_NewReviewCycle">
    <vt:lpwstr/>
  </property>
  <property fmtid="{D5CDD505-2E9C-101B-9397-08002B2CF9AE}" pid="4" name="_PreviousAdHocReviewCycleID">
    <vt:i4>120799544</vt:i4>
  </property>
  <property fmtid="{D5CDD505-2E9C-101B-9397-08002B2CF9AE}" pid="5" name="_ReviewingToolsShownOnce">
    <vt:lpwstr/>
  </property>
</Properties>
</file>